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C5A" w:rsidRDefault="00113C5A" w:rsidP="00AC35C4">
      <w:pPr>
        <w:pStyle w:val="F2-zkladn"/>
        <w:rPr>
          <w:b/>
          <w:sz w:val="28"/>
          <w:szCs w:val="28"/>
        </w:rPr>
      </w:pPr>
    </w:p>
    <w:p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:rsidR="000A2833" w:rsidRPr="009C3DB4" w:rsidRDefault="00BE7B01" w:rsidP="00AC35C4">
      <w:pPr>
        <w:pStyle w:val="F2-zkladn"/>
        <w:rPr>
          <w:b/>
          <w:sz w:val="28"/>
          <w:szCs w:val="28"/>
        </w:rPr>
      </w:pPr>
      <w:r w:rsidRPr="009C3DB4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DE7FF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2833" w:rsidRPr="00B362ED" w:rsidRDefault="00BE7B01" w:rsidP="00AC35C4">
      <w:pPr>
        <w:pStyle w:val="F2-zkladn"/>
        <w:tabs>
          <w:tab w:val="right" w:pos="9070"/>
        </w:tabs>
      </w:pPr>
      <w:r w:rsidRPr="00B362ED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103186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B362ED">
        <w:tab/>
        <w:t xml:space="preserve">Praha, </w:t>
      </w:r>
      <w:r w:rsidR="00A30105">
        <w:t>2</w:t>
      </w:r>
      <w:r w:rsidR="00C550C0">
        <w:t>3</w:t>
      </w:r>
      <w:r w:rsidR="00A30105">
        <w:t xml:space="preserve">. </w:t>
      </w:r>
      <w:r w:rsidR="00C550C0">
        <w:t>dubna</w:t>
      </w:r>
      <w:r w:rsidR="00A30105">
        <w:t xml:space="preserve"> 20</w:t>
      </w:r>
      <w:r w:rsidR="00C550C0">
        <w:t>20</w:t>
      </w:r>
    </w:p>
    <w:p w:rsidR="00C550C0" w:rsidRDefault="00C550C0" w:rsidP="004F7624">
      <w:pPr>
        <w:pStyle w:val="FormtovanvHTML"/>
        <w:shd w:val="clear" w:color="auto" w:fill="FFFFFF"/>
        <w:rPr>
          <w:rFonts w:ascii="Arial" w:hAnsi="Arial" w:cs="Arial"/>
          <w:b/>
          <w:sz w:val="28"/>
          <w:szCs w:val="28"/>
          <w:lang w:val="cs-CZ" w:eastAsia="cs-CZ"/>
        </w:rPr>
      </w:pPr>
      <w:r w:rsidRPr="00C550C0">
        <w:rPr>
          <w:rFonts w:ascii="Arial" w:hAnsi="Arial" w:cs="Arial"/>
          <w:b/>
          <w:sz w:val="28"/>
          <w:szCs w:val="28"/>
          <w:lang w:val="cs-CZ" w:eastAsia="cs-CZ"/>
        </w:rPr>
        <w:t>Krize rozhýbala největší spolupráci soukromého a veřejného sektoru od druhé světové války</w:t>
      </w:r>
    </w:p>
    <w:p w:rsidR="00C550C0" w:rsidRDefault="00C550C0" w:rsidP="00A30105">
      <w:pPr>
        <w:pStyle w:val="F2-zkladn"/>
        <w:tabs>
          <w:tab w:val="right" w:pos="9070"/>
        </w:tabs>
        <w:rPr>
          <w:b/>
          <w:lang w:val="x-none" w:eastAsia="x-none"/>
        </w:rPr>
      </w:pPr>
      <w:r w:rsidRPr="00C550C0">
        <w:rPr>
          <w:b/>
          <w:lang w:val="x-none" w:eastAsia="x-none"/>
        </w:rPr>
        <w:t xml:space="preserve">S tím, jak se vlády snaží podporovat ekonomiku v době omezeného pohybu osob, přesměrovávají společnosti svou výrobu tak, aby pomáhaly s bojem proti </w:t>
      </w:r>
      <w:proofErr w:type="spellStart"/>
      <w:r w:rsidRPr="00C550C0">
        <w:rPr>
          <w:b/>
          <w:lang w:val="x-none" w:eastAsia="x-none"/>
        </w:rPr>
        <w:t>koronaviru</w:t>
      </w:r>
      <w:proofErr w:type="spellEnd"/>
      <w:r w:rsidRPr="00C550C0">
        <w:rPr>
          <w:b/>
          <w:lang w:val="x-none" w:eastAsia="x-none"/>
        </w:rPr>
        <w:t>. Soukromý sektor se tak mění způsobem, jaký jsme od druhé světové války neviděli. To by mohlo mít pro investory trvalé důsledky.</w:t>
      </w:r>
    </w:p>
    <w:p w:rsidR="00C550C0" w:rsidRDefault="00C550C0" w:rsidP="00C550C0">
      <w:pPr>
        <w:pStyle w:val="F2-zkladn"/>
        <w:tabs>
          <w:tab w:val="right" w:pos="9070"/>
        </w:tabs>
      </w:pPr>
      <w:r>
        <w:t xml:space="preserve">Vlády mají různé ekonomické strategie v závislosti na tom, v jaké fázi byly při vypuknutí nemoci. USA a Evropa nyní zavádí obrovské měnové a fiskální impulsy, aby podpořily zotavení po </w:t>
      </w:r>
      <w:proofErr w:type="spellStart"/>
      <w:r>
        <w:t>Covidu</w:t>
      </w:r>
      <w:proofErr w:type="spellEnd"/>
      <w:r>
        <w:t xml:space="preserve">. Státní podpora pro firmy na trzích v Evropě a USA přijde ovšem při splnění určitých podmínek. V některých případech bude vláda chtít podíly ve společnostech, které potřebují pomoc. </w:t>
      </w:r>
      <w:r w:rsidRPr="00C550C0">
        <w:rPr>
          <w:i/>
          <w:iCs/>
        </w:rPr>
        <w:t>„Musíme se podívat zpět na válečný stav, abychom pochopili, jaké důsledky by mohly mít rozsáhlé národní investice a pokračující státní správa těchto aktiv</w:t>
      </w:r>
      <w:r>
        <w:t xml:space="preserve">," říká Andrew </w:t>
      </w:r>
      <w:proofErr w:type="spellStart"/>
      <w:r>
        <w:t>McCaffery</w:t>
      </w:r>
      <w:proofErr w:type="spellEnd"/>
      <w:r>
        <w:t>, ředitel pro globální investice</w:t>
      </w:r>
      <w:r w:rsidR="00B47B65">
        <w:t>,</w:t>
      </w:r>
      <w:r>
        <w:t xml:space="preserve"> </w:t>
      </w:r>
      <w:proofErr w:type="spellStart"/>
      <w:r>
        <w:t>Fidelity</w:t>
      </w:r>
      <w:proofErr w:type="spellEnd"/>
      <w:r>
        <w:t xml:space="preserve"> International.</w:t>
      </w:r>
    </w:p>
    <w:p w:rsidR="00C550C0" w:rsidRPr="00C550C0" w:rsidRDefault="00C550C0" w:rsidP="00C550C0">
      <w:pPr>
        <w:pStyle w:val="F2-zkladn"/>
        <w:tabs>
          <w:tab w:val="right" w:pos="9070"/>
        </w:tabs>
        <w:rPr>
          <w:b/>
          <w:bCs/>
        </w:rPr>
      </w:pPr>
      <w:r w:rsidRPr="00C550C0">
        <w:rPr>
          <w:b/>
          <w:bCs/>
        </w:rPr>
        <w:t>ESG hraje velkou roli</w:t>
      </w:r>
    </w:p>
    <w:p w:rsidR="00C550C0" w:rsidRDefault="00C550C0" w:rsidP="00C550C0">
      <w:pPr>
        <w:pStyle w:val="F2-zkladn"/>
        <w:tabs>
          <w:tab w:val="right" w:pos="9070"/>
        </w:tabs>
      </w:pPr>
      <w:r>
        <w:t>Soukromé společnosti se stanou ještě citlivějšími na společenské a vládní zájmy, a to i v USA, kde veřejný a soukromý sektor funguje obvykle velmi nezávisle. V této souvislosti budou při posuzování hodnoty společností hrát pravděpodobně větší roli dopady jejich chování na životní prostředí, v sociální oblasti a řízení firem (ESG). „</w:t>
      </w:r>
      <w:r w:rsidRPr="00C550C0">
        <w:rPr>
          <w:i/>
          <w:iCs/>
        </w:rPr>
        <w:t>Myslím, že se úvahy o ESG a udržitelnosti v soukromém sektoru budou akcelerovat. Společnosti začnou víc přemýšlet o generování dlouhodobých hodnot pro širší okruh investorů, nad rámec pouhých investorů financí,“</w:t>
      </w:r>
      <w:r>
        <w:t xml:space="preserve"> říká </w:t>
      </w:r>
      <w:proofErr w:type="spellStart"/>
      <w:r>
        <w:t>Paras</w:t>
      </w:r>
      <w:proofErr w:type="spellEnd"/>
      <w:r>
        <w:t xml:space="preserve"> </w:t>
      </w:r>
      <w:proofErr w:type="spellStart"/>
      <w:r>
        <w:t>Anand</w:t>
      </w:r>
      <w:proofErr w:type="spellEnd"/>
      <w:r>
        <w:t xml:space="preserve">, ředitel investic, </w:t>
      </w:r>
      <w:proofErr w:type="spellStart"/>
      <w:r>
        <w:t>Asia</w:t>
      </w:r>
      <w:proofErr w:type="spellEnd"/>
      <w:r>
        <w:t xml:space="preserve"> </w:t>
      </w:r>
      <w:proofErr w:type="spellStart"/>
      <w:r>
        <w:t>Pacific</w:t>
      </w:r>
      <w:proofErr w:type="spellEnd"/>
      <w:r>
        <w:t xml:space="preserve">, </w:t>
      </w:r>
      <w:proofErr w:type="spellStart"/>
      <w:r>
        <w:t>Fidelity</w:t>
      </w:r>
      <w:proofErr w:type="spellEnd"/>
      <w:r>
        <w:t xml:space="preserve"> International.</w:t>
      </w:r>
    </w:p>
    <w:p w:rsidR="00C550C0" w:rsidRPr="00C550C0" w:rsidRDefault="00C550C0" w:rsidP="00C550C0">
      <w:pPr>
        <w:pStyle w:val="F2-zkladn"/>
        <w:tabs>
          <w:tab w:val="right" w:pos="9070"/>
        </w:tabs>
        <w:rPr>
          <w:b/>
          <w:bCs/>
        </w:rPr>
      </w:pPr>
      <w:r w:rsidRPr="00C550C0">
        <w:rPr>
          <w:b/>
          <w:bCs/>
        </w:rPr>
        <w:t>Stresové testování dodavatelských řetězců</w:t>
      </w:r>
    </w:p>
    <w:p w:rsidR="00C550C0" w:rsidRDefault="00C550C0" w:rsidP="00C550C0">
      <w:pPr>
        <w:pStyle w:val="F2-zkladn"/>
        <w:tabs>
          <w:tab w:val="right" w:pos="9070"/>
        </w:tabs>
      </w:pPr>
      <w:r>
        <w:t xml:space="preserve">Propuknutí epidemie </w:t>
      </w:r>
      <w:proofErr w:type="spellStart"/>
      <w:r>
        <w:t>Covid</w:t>
      </w:r>
      <w:proofErr w:type="spellEnd"/>
      <w:r>
        <w:t xml:space="preserve"> narušilo globální dodavatelské řetězce a donutilo jednotlivé země k větší kontrole hranic. Prohloubilo to také soutěžení v získávání vzácných zdrojů, jakými jsou nyní ochranné oděvy. Od nynějška se vlády a firmy detailněji zabývají tím, odkud zásoby ochranných prostředků jsou a kolik jich je, pro případ nečekaných událostí.</w:t>
      </w:r>
    </w:p>
    <w:p w:rsidR="00C550C0" w:rsidRPr="00C550C0" w:rsidRDefault="00C550C0" w:rsidP="00C550C0">
      <w:pPr>
        <w:pStyle w:val="F2-zkladn"/>
        <w:tabs>
          <w:tab w:val="right" w:pos="9070"/>
        </w:tabs>
        <w:rPr>
          <w:i/>
          <w:iCs/>
        </w:rPr>
      </w:pPr>
      <w:r w:rsidRPr="00C550C0">
        <w:rPr>
          <w:i/>
          <w:iCs/>
        </w:rPr>
        <w:t>„Není to tak, že se dodavatelské řetězce jednoduše přesunou z globálních na místní, ale bude třeba prozkoumat jejich schopnost odolat zátěži, jaké právě teď čelíme,“</w:t>
      </w:r>
      <w:r>
        <w:t xml:space="preserve"> říká </w:t>
      </w:r>
      <w:proofErr w:type="spellStart"/>
      <w:r>
        <w:t>Anand</w:t>
      </w:r>
      <w:proofErr w:type="spellEnd"/>
      <w:r>
        <w:t xml:space="preserve">. </w:t>
      </w:r>
      <w:r w:rsidRPr="00C550C0">
        <w:rPr>
          <w:i/>
          <w:iCs/>
        </w:rPr>
        <w:t>„Po globální finanční krizi se banky podrobily zátěžovým testům, aby bylo vidět, zda dokáží odolat podobným šokům – čímž uznaly, že byly na proběhlou krizi špatně připravené. Myslíme si, že nyní by mohly existovat podobné testy pro firmy v kriticky důležitých odvětvích, například ve zdravotnictví a dalších službách, kde nedostatky v dodávkách ochranných prostředků vedly ke kritice vlád a jejich zvládání pandemie.“</w:t>
      </w:r>
    </w:p>
    <w:p w:rsidR="00C550C0" w:rsidRPr="00C550C0" w:rsidRDefault="00C550C0" w:rsidP="00C550C0">
      <w:pPr>
        <w:pStyle w:val="F2-zkladn"/>
        <w:tabs>
          <w:tab w:val="right" w:pos="9070"/>
        </w:tabs>
        <w:rPr>
          <w:i/>
          <w:iCs/>
        </w:rPr>
      </w:pPr>
    </w:p>
    <w:p w:rsidR="00C550C0" w:rsidRPr="00C550C0" w:rsidRDefault="00C550C0" w:rsidP="00C550C0">
      <w:pPr>
        <w:pStyle w:val="F2-zkladn"/>
        <w:tabs>
          <w:tab w:val="right" w:pos="9070"/>
        </w:tabs>
        <w:rPr>
          <w:b/>
          <w:bCs/>
        </w:rPr>
      </w:pPr>
      <w:r w:rsidRPr="00C550C0">
        <w:rPr>
          <w:b/>
          <w:bCs/>
        </w:rPr>
        <w:lastRenderedPageBreak/>
        <w:t>Důsledky státních zásahů</w:t>
      </w:r>
    </w:p>
    <w:p w:rsidR="00C550C0" w:rsidRDefault="00C550C0" w:rsidP="00C550C0">
      <w:pPr>
        <w:pStyle w:val="F2-zkladn"/>
        <w:tabs>
          <w:tab w:val="right" w:pos="9070"/>
        </w:tabs>
      </w:pPr>
      <w:r>
        <w:t>Z pohledu alokace aktiv by mohlo dojít k příklonu k asijským společnostem, které si vedly relativně dobře i v podmínkách přímého zásahu pandemií. V regionu byly i v krizi atraktivní valuace a spolu s růstovými charakteristikami už existujících trendů by mohly podnítit další zájem investorů.</w:t>
      </w:r>
    </w:p>
    <w:p w:rsidR="00C550C0" w:rsidRPr="00B47B65" w:rsidRDefault="00B47B65" w:rsidP="00C550C0">
      <w:pPr>
        <w:pStyle w:val="F2-zkladn"/>
        <w:tabs>
          <w:tab w:val="right" w:pos="9070"/>
        </w:tabs>
        <w:rPr>
          <w:i/>
          <w:iCs/>
        </w:rPr>
      </w:pPr>
      <w:r w:rsidRPr="00B47B65">
        <w:rPr>
          <w:i/>
          <w:iCs/>
        </w:rPr>
        <w:t>„</w:t>
      </w:r>
      <w:r w:rsidR="00C550C0" w:rsidRPr="00B47B65">
        <w:rPr>
          <w:i/>
          <w:iCs/>
        </w:rPr>
        <w:t>Pokud se na krizi díváme z pohledu odvětví, tak současná krize celosvětově podpořila elektronický obchod (e-</w:t>
      </w:r>
      <w:proofErr w:type="spellStart"/>
      <w:r w:rsidR="00C550C0" w:rsidRPr="00B47B65">
        <w:rPr>
          <w:i/>
          <w:iCs/>
        </w:rPr>
        <w:t>commerce</w:t>
      </w:r>
      <w:proofErr w:type="spellEnd"/>
      <w:r w:rsidR="00C550C0" w:rsidRPr="00B47B65">
        <w:rPr>
          <w:i/>
          <w:iCs/>
        </w:rPr>
        <w:t xml:space="preserve">) a doručování domů. Více práce z domova má vliv na sektor </w:t>
      </w:r>
      <w:proofErr w:type="spellStart"/>
      <w:r w:rsidR="00C550C0" w:rsidRPr="00B47B65">
        <w:rPr>
          <w:i/>
          <w:iCs/>
        </w:rPr>
        <w:t>real</w:t>
      </w:r>
      <w:proofErr w:type="spellEnd"/>
      <w:r w:rsidR="00C550C0" w:rsidRPr="00B47B65">
        <w:rPr>
          <w:i/>
          <w:iCs/>
        </w:rPr>
        <w:t xml:space="preserve"> </w:t>
      </w:r>
      <w:proofErr w:type="spellStart"/>
      <w:r w:rsidR="00C550C0" w:rsidRPr="00B47B65">
        <w:rPr>
          <w:i/>
          <w:iCs/>
        </w:rPr>
        <w:t>estate</w:t>
      </w:r>
      <w:proofErr w:type="spellEnd"/>
      <w:r w:rsidR="00C550C0" w:rsidRPr="00B47B65">
        <w:rPr>
          <w:i/>
          <w:iCs/>
        </w:rPr>
        <w:t>, zejména na kanceláře. Technologie představují podle našeho názoru</w:t>
      </w:r>
      <w:r w:rsidR="00C550C0" w:rsidRPr="00B47B65">
        <w:rPr>
          <w:i/>
          <w:iCs/>
        </w:rPr>
        <w:t xml:space="preserve"> </w:t>
      </w:r>
      <w:r w:rsidR="00C550C0" w:rsidRPr="00B47B65">
        <w:rPr>
          <w:i/>
          <w:iCs/>
        </w:rPr>
        <w:t xml:space="preserve">střednědobé až dlouhodobé růstové příležitosti, zejména v Asii, kde jsou technologické platformy už zapojeny do vládních priorit. Například </w:t>
      </w:r>
      <w:proofErr w:type="spellStart"/>
      <w:r w:rsidR="00C550C0" w:rsidRPr="00B47B65">
        <w:rPr>
          <w:i/>
          <w:iCs/>
        </w:rPr>
        <w:t>Tencent</w:t>
      </w:r>
      <w:proofErr w:type="spellEnd"/>
      <w:r w:rsidR="00C550C0" w:rsidRPr="00B47B65">
        <w:rPr>
          <w:i/>
          <w:iCs/>
        </w:rPr>
        <w:t xml:space="preserve"> reagoval na obavy z nárůstu závislosti na hrách tím, že omezil hrací dobu pro mladší uživatele. Naproti tomu americké programy pro vyhledávání a sociální média by mohly čelit důkladnější kontrole a regulaci.</w:t>
      </w:r>
      <w:r w:rsidRPr="00B47B65">
        <w:rPr>
          <w:i/>
          <w:iCs/>
        </w:rPr>
        <w:t>“</w:t>
      </w:r>
    </w:p>
    <w:p w:rsidR="00073A88" w:rsidRPr="00B47B65" w:rsidRDefault="00B47B65" w:rsidP="00C550C0">
      <w:pPr>
        <w:pStyle w:val="F2-zkladn"/>
        <w:tabs>
          <w:tab w:val="right" w:pos="9070"/>
        </w:tabs>
        <w:rPr>
          <w:b/>
          <w:i/>
          <w:iCs/>
        </w:rPr>
      </w:pPr>
      <w:r w:rsidRPr="00B47B65">
        <w:rPr>
          <w:i/>
          <w:iCs/>
        </w:rPr>
        <w:t>„</w:t>
      </w:r>
      <w:r w:rsidR="00C550C0" w:rsidRPr="00B47B65">
        <w:rPr>
          <w:i/>
          <w:iCs/>
        </w:rPr>
        <w:t>J</w:t>
      </w:r>
      <w:r w:rsidR="00C550C0" w:rsidRPr="00B47B65">
        <w:rPr>
          <w:i/>
          <w:iCs/>
        </w:rPr>
        <w:t>ak se dostáváme do další fáze této krize a ekonomický dopad zjišťujeme prostřednictvím dat, bude důležité posoudit, které společnosti budou těžit z užšího vztahu s vládou a které tím budou naopak oslabené. V některých případech může úroveň státní podpory poskytovaná společnostem přinést řadě vlád problémy, stejně jako tomu bylo před 75 lety.</w:t>
      </w:r>
      <w:r w:rsidRPr="00B47B65">
        <w:rPr>
          <w:i/>
          <w:iCs/>
        </w:rPr>
        <w:t>“</w:t>
      </w:r>
    </w:p>
    <w:p w:rsidR="00C550C0" w:rsidRDefault="00C550C0" w:rsidP="00AC35C4">
      <w:pPr>
        <w:pStyle w:val="F2-zkladn"/>
        <w:tabs>
          <w:tab w:val="right" w:pos="9070"/>
        </w:tabs>
        <w:rPr>
          <w:b/>
        </w:rPr>
      </w:pPr>
    </w:p>
    <w:p w:rsidR="001A0CB6" w:rsidRPr="009C3DB4" w:rsidRDefault="001A0CB6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:rsidR="001A0CB6" w:rsidRPr="009C3DB4" w:rsidRDefault="001A0CB6" w:rsidP="00AC35C4">
      <w:pPr>
        <w:spacing w:before="0" w:line="360" w:lineRule="auto"/>
        <w:rPr>
          <w:b/>
        </w:rPr>
      </w:pPr>
    </w:p>
    <w:p w:rsidR="001A0CB6" w:rsidRPr="009C3DB4" w:rsidRDefault="001A0CB6" w:rsidP="00AC35C4">
      <w:pPr>
        <w:spacing w:before="0" w:line="360" w:lineRule="auto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:rsidR="001A0CB6" w:rsidRPr="009C3DB4" w:rsidRDefault="001A0CB6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t>Crest Communications, a.s.</w:t>
      </w:r>
    </w:p>
    <w:p w:rsidR="001A0CB6" w:rsidRPr="009C3DB4" w:rsidRDefault="001A0CB6" w:rsidP="00AC35C4">
      <w:pPr>
        <w:spacing w:before="0" w:line="240" w:lineRule="atLeast"/>
      </w:pPr>
    </w:p>
    <w:p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:rsidR="001A0CB6" w:rsidRPr="009C3DB4" w:rsidRDefault="001A0CB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:rsidR="001A0CB6" w:rsidRPr="009C3DB4" w:rsidRDefault="00CA0976" w:rsidP="00AC35C4">
      <w:pPr>
        <w:spacing w:before="0" w:line="240" w:lineRule="atLeast"/>
      </w:pPr>
      <w:hyperlink w:tooltip="blocked::http://www.crestcom.cz&#10;http://www.crestcom.cz/" w:history="1">
        <w:r w:rsidR="001A0CB6" w:rsidRPr="009C3DB4">
          <w:rPr>
            <w:rStyle w:val="Hypertextovodkaz"/>
            <w:color w:val="990033"/>
          </w:rPr>
          <w:t>www.crestcom.cz</w:t>
        </w:r>
      </w:hyperlink>
    </w:p>
    <w:p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proofErr w:type="spellStart"/>
      <w:r w:rsidRPr="008F1A81">
        <w:rPr>
          <w:b/>
          <w:sz w:val="18"/>
        </w:rPr>
        <w:t>Fidelity</w:t>
      </w:r>
      <w:proofErr w:type="spellEnd"/>
      <w:r w:rsidRPr="008F1A81">
        <w:rPr>
          <w:b/>
          <w:sz w:val="18"/>
        </w:rPr>
        <w:t xml:space="preserve"> International </w:t>
      </w:r>
      <w:r w:rsidRPr="008F1A81">
        <w:rPr>
          <w:sz w:val="18"/>
        </w:rPr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</w:t>
      </w:r>
      <w:proofErr w:type="spellStart"/>
      <w:r w:rsidRPr="008F1A81">
        <w:rPr>
          <w:sz w:val="18"/>
        </w:rPr>
        <w:t>assets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under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administration</w:t>
      </w:r>
      <w:proofErr w:type="spellEnd"/>
      <w:r w:rsidRPr="008F1A81">
        <w:rPr>
          <w:sz w:val="18"/>
        </w:rPr>
        <w:t>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</w:t>
      </w:r>
      <w:proofErr w:type="spellStart"/>
      <w:r w:rsidRPr="00645857">
        <w:rPr>
          <w:rFonts w:eastAsia="Calibri"/>
          <w:sz w:val="18"/>
          <w:lang w:eastAsia="en-US"/>
        </w:rPr>
        <w:t>Fidelity</w:t>
      </w:r>
      <w:proofErr w:type="spellEnd"/>
      <w:r w:rsidRPr="00645857">
        <w:rPr>
          <w:rFonts w:eastAsia="Calibri"/>
          <w:sz w:val="18"/>
          <w:lang w:eastAsia="en-US"/>
        </w:rPr>
        <w:t xml:space="preserve">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</w:t>
      </w:r>
      <w:r w:rsidRPr="00FA269B">
        <w:rPr>
          <w:sz w:val="18"/>
          <w:szCs w:val="18"/>
        </w:rPr>
        <w:lastRenderedPageBreak/>
        <w:t xml:space="preserve">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Unicredit Bank Czech Republic, a. s., náměstí Republiky 3a, 111 21 Praha 1, nebo na adresách www.fidelity.at, www.fidelity.cz, www.fidelity.sk.</w:t>
      </w:r>
    </w:p>
    <w:p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:rsidR="00A82FF0" w:rsidRDefault="00A82FF0" w:rsidP="00A82FF0">
      <w:pPr>
        <w:pStyle w:val="F2-zkladn"/>
        <w:spacing w:line="240" w:lineRule="auto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UniCredit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a.s.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Gestion,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Raiffeisen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a.s.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:rsidR="00645857" w:rsidRPr="00A30105" w:rsidRDefault="00A82FF0" w:rsidP="00A3010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Gestion,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645857" w:rsidRPr="00A30105" w:rsidSect="002F1160">
      <w:headerReference w:type="default" r:id="rId10"/>
      <w:footerReference w:type="default" r:id="rId11"/>
      <w:headerReference w:type="first" r:id="rId12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976" w:rsidRDefault="00CA0976">
      <w:r>
        <w:separator/>
      </w:r>
    </w:p>
  </w:endnote>
  <w:endnote w:type="continuationSeparator" w:id="0">
    <w:p w:rsidR="00CA0976" w:rsidRDefault="00CA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976" w:rsidRDefault="00CA0976">
      <w:r>
        <w:separator/>
      </w:r>
    </w:p>
  </w:footnote>
  <w:footnote w:type="continuationSeparator" w:id="0">
    <w:p w:rsidR="00CA0976" w:rsidRDefault="00CA0976">
      <w:r>
        <w:continuationSeparator/>
      </w:r>
    </w:p>
  </w:footnote>
  <w:footnote w:type="continuationNotice" w:id="1">
    <w:p w:rsidR="00CA0976" w:rsidRDefault="00CA0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43" w:rsidRDefault="00BE7B01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343" w:rsidRDefault="001D1343">
    <w:pPr>
      <w:pStyle w:val="Zhlav"/>
    </w:pPr>
  </w:p>
  <w:p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B2D8B730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4C9EBF8A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B8FC2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8AC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ED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369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47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C3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1CE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 w:tplc="F3243570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94FAC8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2C3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83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01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0C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524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20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AC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506A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7624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150C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0105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47B65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E7B01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50C0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0976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6298152"/>
  <w15:chartTrackingRefBased/>
  <w15:docId w15:val="{DA22825C-D555-4D1F-A430-AF1F0179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  <w:lang w:eastAsia="cs-CZ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  <w:lang w:eastAsia="cs-CZ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customStyle="1" w:styleId="Podtitul">
    <w:name w:val="Podtitul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D770-6C85-4610-B8F4-721D8EB0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1444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9949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Markéta Damková</cp:lastModifiedBy>
  <cp:revision>3</cp:revision>
  <cp:lastPrinted>2015-12-01T02:29:00Z</cp:lastPrinted>
  <dcterms:created xsi:type="dcterms:W3CDTF">2020-04-23T11:52:00Z</dcterms:created>
  <dcterms:modified xsi:type="dcterms:W3CDTF">2020-04-23T11:57:00Z</dcterms:modified>
</cp:coreProperties>
</file>